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"/>
        </w:rPr>
        <w:t>网报流程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1.申请注册：考生第一次进入博士网报系统，应首先注册，录入用户名和密码等信息，请考生务必牢记用户名和密码。注册信息仅对本次招生有效。如注册失败，可能是用户名已被其他考生使用，请更换用户名另行注册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2.登录系统：首次使用时，注册成功后自动进入网报系统，选择报考方式，即“普通招考报名”；报考“少数民族高层次骨干人才计划”的考生选择“普通招考报名”，在考试方式中选择“少数民族高层次骨干人才计划”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3.录入考生网报信息：据实准确填写各相关内容。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4.上传证件照片：按照系统提示的格式和大小上传本人近期正面免冠证件照，照片必须清晰、完整，不能使用生活照。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5.上传身份证照片：按照系统提示的格式和大小要求，上传本人身份证正面和反面照片，请务必保证姓名、证件号码、照片等关键信息清晰可识别，身份证边框完整，亮度均匀。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6.分别上传最后学历毕业证书和学位证书照片：按照系统提示的格式和大小要求分别上传，请务必保证证书内容清晰可见，证书编号完整可识别。境外留学人员上传教育部留学服务中心出具的国外学历学位认证书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7.保存和提交：保存是网报过程中暂存填报的相关信息，只有最后点击“提交”，才最终生成正式网报信息。招生单位能查看的信息是“提交”后的信息。网报时间截止后，未“提交”的信息为无效信息。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8.浏览信息与修改：对已提交的信息进行检查。如需修改，在“信息录入”中进行信息修改，完成后请点击“下一步”按钮进行保存。报考单位一经对考生提交的信息确认、或报名截止后，考生将不能再对信息进行修改。 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9.硕博连读转博考生进行网报时，其硕士学习阶段的部分相关信息会由系统自动导入，若考生核对发现有误，应及时与所在单位研究生部联系。 </w:t>
      </w:r>
    </w:p>
    <w:p>
      <w:pPr>
        <w:spacing w:line="360" w:lineRule="auto"/>
        <w:ind w:firstLine="480" w:firstLineChars="200"/>
        <w:rPr>
          <w:rFonts w:ascii="Calibri" w:hAnsi="Calibri" w:eastAsia="仿宋" w:cs="Calibri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10.正确提交个人信息后，在“报名结果-查看报名资料”页面打印报名信息表。</w:t>
      </w:r>
      <w:r>
        <w:rPr>
          <w:rFonts w:ascii="Calibri" w:hAnsi="Calibri" w:eastAsia="仿宋" w:cs="Calibri"/>
          <w:color w:val="auto"/>
          <w:sz w:val="24"/>
          <w:szCs w:val="24"/>
          <w:highlight w:val="none"/>
          <w:lang w:val="en"/>
        </w:rPr>
        <w:t> 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"/>
        </w:rPr>
        <w:t>11.下载专家推荐书 </w:t>
      </w:r>
    </w:p>
    <w:p>
      <w:pPr>
        <w:spacing w:line="360" w:lineRule="auto"/>
        <w:ind w:firstLine="480" w:firstLineChars="200"/>
        <w:rPr>
          <w:rFonts w:hint="eastAsia" w:ascii="Calibri" w:hAnsi="Calibri" w:eastAsia="仿宋" w:cs="Calibri"/>
          <w:color w:val="auto"/>
          <w:sz w:val="24"/>
          <w:szCs w:val="24"/>
          <w:highlight w:val="none"/>
          <w:lang w:val="en"/>
        </w:rPr>
      </w:pPr>
      <w:r>
        <w:rPr>
          <w:rFonts w:hint="eastAsia" w:ascii="Calibri" w:hAnsi="Calibri" w:eastAsia="仿宋" w:cs="Calibri"/>
          <w:color w:val="auto"/>
          <w:sz w:val="24"/>
          <w:szCs w:val="24"/>
          <w:highlight w:val="none"/>
          <w:lang w:val="en"/>
        </w:rPr>
        <w:t>通过网上报名系统或到中国科学院大学招生信息网资料下载区，下载博士报名专家推荐书，推荐书由两名教授（或相当职称）同行专家填写且密封签字后可由考生转交或直接邮寄到</w:t>
      </w:r>
      <w:r>
        <w:rPr>
          <w:rFonts w:hint="eastAsia" w:ascii="Calibri" w:hAnsi="Calibri" w:eastAsia="仿宋" w:cs="Calibri"/>
          <w:color w:val="auto"/>
          <w:sz w:val="24"/>
          <w:szCs w:val="24"/>
          <w:highlight w:val="none"/>
          <w:lang w:val="en" w:eastAsia="zh-CN"/>
        </w:rPr>
        <w:t>大气物理研究所研</w:t>
      </w:r>
      <w:r>
        <w:rPr>
          <w:rFonts w:hint="eastAsia" w:ascii="Calibri" w:hAnsi="Calibri" w:eastAsia="仿宋" w:cs="Calibri"/>
          <w:color w:val="auto"/>
          <w:sz w:val="24"/>
          <w:szCs w:val="24"/>
          <w:highlight w:val="none"/>
          <w:lang w:val="en"/>
        </w:rPr>
        <w:t>究生部。 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  <w:t>.重要事项特别提示 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  <w:t>考生要特别注意核对姓名、性别、民族、身份证号码、报考类别（如非定向或定向）、毕业证书和学位证书编号等关键信息是否准确。 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  <w:t>（注：定向生按定向协议就业，毕业时不发就业派遣证；除少数民族骨干计划考生外，一般针对现为在职人员且毕业后须要回原单位工作的考生。非定向生可按所在培养单位推荐、本人与用人单位双向选择的办法就业，毕业时发放就业派遣证） 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"/>
        </w:rPr>
        <w:t>凡未按公告要求报名、网报信息误填、漏填、错填或填报虚假信息所造成的一切后果，由考生本人承担。报考信息和录取信息上报北京教育考试院和教育部后一律不得更改，大气物理研究所和国科大也不再受理任何修改考生相关信息的申请。 </w:t>
      </w:r>
    </w:p>
    <w:p>
      <w:pPr>
        <w:rPr>
          <w:b/>
          <w:bCs/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275"/>
    <w:rsid w:val="4F633F98"/>
    <w:rsid w:val="52F76854"/>
    <w:rsid w:val="5D9E5925"/>
    <w:rsid w:val="66E57C74"/>
    <w:rsid w:val="7C31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