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B0F" w:rsidRDefault="006D6B0F" w:rsidP="006D6B0F">
      <w:pPr>
        <w:rPr>
          <w:rFonts w:ascii="仿宋_GB2312" w:eastAsia="仿宋_GB2312" w:hAnsi="仿宋_GB2312" w:cs="仿宋_GB2312" w:hint="eastAsia"/>
          <w:sz w:val="30"/>
          <w:szCs w:val="30"/>
        </w:rPr>
      </w:pPr>
      <w:r w:rsidRPr="00426812">
        <w:rPr>
          <w:rFonts w:hint="eastAsia"/>
          <w:sz w:val="28"/>
          <w:szCs w:val="28"/>
        </w:rPr>
        <w:t>附件</w:t>
      </w:r>
      <w:r>
        <w:rPr>
          <w:rFonts w:hint="eastAsia"/>
          <w:sz w:val="28"/>
          <w:szCs w:val="28"/>
        </w:rPr>
        <w:t>2</w:t>
      </w:r>
      <w:r w:rsidRPr="00426812">
        <w:rPr>
          <w:rFonts w:hint="eastAsia"/>
          <w:sz w:val="28"/>
          <w:szCs w:val="28"/>
        </w:rPr>
        <w:t>：</w:t>
      </w:r>
    </w:p>
    <w:p w:rsidR="006D6B0F" w:rsidRPr="00E47BDA" w:rsidRDefault="006D6B0F" w:rsidP="006D6B0F">
      <w:pPr>
        <w:spacing w:afterLines="100" w:line="560" w:lineRule="exact"/>
        <w:jc w:val="center"/>
        <w:rPr>
          <w:rFonts w:ascii="宋体" w:hAnsi="宋体" w:hint="eastAsia"/>
          <w:b/>
          <w:sz w:val="32"/>
          <w:szCs w:val="32"/>
        </w:rPr>
      </w:pPr>
      <w:r w:rsidRPr="00E47BDA">
        <w:rPr>
          <w:rFonts w:ascii="宋体" w:hAnsi="宋体" w:hint="eastAsia"/>
          <w:b/>
          <w:sz w:val="32"/>
          <w:szCs w:val="32"/>
        </w:rPr>
        <w:t>困难群体毕业生信息采集工作要求</w:t>
      </w:r>
    </w:p>
    <w:p w:rsidR="006D6B0F" w:rsidRPr="00AA0F02" w:rsidRDefault="006D6B0F" w:rsidP="006D6B0F">
      <w:pPr>
        <w:pStyle w:val="a3"/>
        <w:spacing w:after="0" w:line="440" w:lineRule="exact"/>
        <w:ind w:firstLineChars="200" w:firstLine="560"/>
        <w:rPr>
          <w:rFonts w:ascii="仿宋_GB2312" w:eastAsia="仿宋_GB2312" w:hAnsi="宋体" w:hint="eastAsia"/>
          <w:sz w:val="28"/>
          <w:szCs w:val="28"/>
        </w:rPr>
      </w:pPr>
      <w:r w:rsidRPr="00AA0F02">
        <w:rPr>
          <w:rFonts w:ascii="仿宋_GB2312" w:eastAsia="仿宋_GB2312" w:hint="eastAsia"/>
          <w:sz w:val="28"/>
          <w:szCs w:val="28"/>
        </w:rPr>
        <w:t>教育部文件要求各地各高校需特别关注家庭经济困难、就业困难、残疾、少数民族等群体毕业生的就业帮扶工作。为了解和掌握北京地区高校困难群体毕业生的有关情况，市教委从2012届毕业生开始，在就业管理平台对困难群体毕业生进行标注，2013年做好困难群体毕业生信息采集工作有关要求如下：</w:t>
      </w:r>
    </w:p>
    <w:p w:rsidR="006D6B0F" w:rsidRPr="00AA0F02" w:rsidRDefault="006D6B0F" w:rsidP="006D6B0F">
      <w:pPr>
        <w:spacing w:line="440" w:lineRule="exact"/>
        <w:ind w:firstLineChars="200" w:firstLine="560"/>
        <w:rPr>
          <w:rFonts w:ascii="仿宋_GB2312" w:eastAsia="仿宋_GB2312" w:hAnsi="黑体" w:hint="eastAsia"/>
          <w:b/>
          <w:sz w:val="28"/>
          <w:szCs w:val="28"/>
        </w:rPr>
      </w:pPr>
      <w:r w:rsidRPr="00AA0F02">
        <w:rPr>
          <w:rFonts w:ascii="仿宋_GB2312" w:eastAsia="仿宋_GB2312" w:hAnsi="黑体" w:hint="eastAsia"/>
          <w:b/>
          <w:sz w:val="28"/>
          <w:szCs w:val="28"/>
        </w:rPr>
        <w:t>一、高度重视困难群体毕业生就业工作</w:t>
      </w:r>
    </w:p>
    <w:p w:rsidR="006D6B0F" w:rsidRPr="00AA0F02" w:rsidRDefault="006D6B0F" w:rsidP="006D6B0F">
      <w:pPr>
        <w:spacing w:line="440" w:lineRule="exact"/>
        <w:ind w:firstLineChars="200" w:firstLine="560"/>
        <w:rPr>
          <w:rFonts w:ascii="仿宋_GB2312" w:eastAsia="仿宋_GB2312" w:hint="eastAsia"/>
          <w:sz w:val="28"/>
          <w:szCs w:val="28"/>
        </w:rPr>
      </w:pPr>
      <w:r w:rsidRPr="00AA0F02">
        <w:rPr>
          <w:rFonts w:ascii="仿宋_GB2312" w:eastAsia="仿宋_GB2312" w:hint="eastAsia"/>
          <w:sz w:val="28"/>
          <w:szCs w:val="28"/>
        </w:rPr>
        <w:t>各高校要把做好困难群体毕业生就业帮扶工作作为一项重要的政治任务，切实加强领导，明确责任，按照“重点关注、重点推荐、重点服务”的原则，积极采取措施，确保困难群体毕业生都能顺利就业。</w:t>
      </w:r>
    </w:p>
    <w:p w:rsidR="006D6B0F" w:rsidRPr="00AA0F02" w:rsidRDefault="006D6B0F" w:rsidP="006D6B0F">
      <w:pPr>
        <w:spacing w:line="440" w:lineRule="exact"/>
        <w:ind w:firstLineChars="200" w:firstLine="560"/>
        <w:rPr>
          <w:rFonts w:ascii="仿宋_GB2312" w:eastAsia="仿宋_GB2312" w:hAnsi="黑体" w:hint="eastAsia"/>
          <w:b/>
          <w:sz w:val="28"/>
          <w:szCs w:val="28"/>
        </w:rPr>
      </w:pPr>
      <w:r w:rsidRPr="00AA0F02">
        <w:rPr>
          <w:rFonts w:ascii="仿宋_GB2312" w:eastAsia="仿宋_GB2312" w:hAnsi="黑体" w:hint="eastAsia"/>
          <w:b/>
          <w:sz w:val="28"/>
          <w:szCs w:val="28"/>
        </w:rPr>
        <w:t>二、及时开展摸底工作</w:t>
      </w:r>
    </w:p>
    <w:p w:rsidR="006D6B0F" w:rsidRPr="00AA0F02" w:rsidRDefault="006D6B0F" w:rsidP="006D6B0F">
      <w:pPr>
        <w:spacing w:line="440" w:lineRule="exact"/>
        <w:ind w:firstLineChars="200" w:firstLine="560"/>
        <w:rPr>
          <w:rFonts w:ascii="仿宋_GB2312" w:eastAsia="仿宋_GB2312" w:hint="eastAsia"/>
          <w:sz w:val="28"/>
          <w:szCs w:val="28"/>
        </w:rPr>
      </w:pPr>
      <w:r w:rsidRPr="00AA0F02">
        <w:rPr>
          <w:rFonts w:ascii="仿宋_GB2312" w:eastAsia="仿宋_GB2312" w:hint="eastAsia"/>
          <w:sz w:val="28"/>
          <w:szCs w:val="28"/>
        </w:rPr>
        <w:t>各高校要及时开展摸底工作，确定家庭经济困难、就业困难、残疾和少数民族毕业生名单，采集信息，全程跟踪帮扶，努力做到数据清、情况明、服务到位。</w:t>
      </w:r>
    </w:p>
    <w:p w:rsidR="006D6B0F" w:rsidRPr="00AA0F02" w:rsidRDefault="006D6B0F" w:rsidP="006D6B0F">
      <w:pPr>
        <w:spacing w:line="440" w:lineRule="exact"/>
        <w:ind w:firstLineChars="200" w:firstLine="560"/>
        <w:rPr>
          <w:rFonts w:ascii="仿宋_GB2312" w:eastAsia="仿宋_GB2312" w:hAnsi="宋体" w:hint="eastAsia"/>
          <w:b/>
          <w:sz w:val="28"/>
          <w:szCs w:val="28"/>
        </w:rPr>
      </w:pPr>
      <w:r w:rsidRPr="00AA0F02">
        <w:rPr>
          <w:rFonts w:ascii="仿宋_GB2312" w:eastAsia="仿宋_GB2312" w:hAnsi="宋体" w:hint="eastAsia"/>
          <w:b/>
          <w:sz w:val="28"/>
          <w:szCs w:val="28"/>
        </w:rPr>
        <w:t>三、认真做好信息采集和标注工作</w:t>
      </w:r>
    </w:p>
    <w:p w:rsidR="006D6B0F" w:rsidRPr="00AA0F02" w:rsidRDefault="006D6B0F" w:rsidP="006D6B0F">
      <w:pPr>
        <w:spacing w:line="440" w:lineRule="exact"/>
        <w:ind w:firstLineChars="200" w:firstLine="560"/>
        <w:rPr>
          <w:rFonts w:ascii="仿宋_GB2312" w:eastAsia="仿宋_GB2312" w:hAnsi="宋体" w:hint="eastAsia"/>
          <w:sz w:val="28"/>
          <w:szCs w:val="28"/>
        </w:rPr>
      </w:pPr>
      <w:r w:rsidRPr="00AA0F02">
        <w:rPr>
          <w:rFonts w:ascii="仿宋_GB2312" w:eastAsia="仿宋_GB2312" w:hAnsi="宋体" w:hint="eastAsia"/>
          <w:sz w:val="28"/>
          <w:szCs w:val="28"/>
        </w:rPr>
        <w:t>就业管理平台将“家庭经济困难”字段调整为“困难群体”字段，内容包括“家庭经济困难”、“就业困难”、“残疾”（符合多项条件的困难生，取最主要项）以及“非困难群体”。“困难群体”字段为必填字段，请各高校务必在集中办理暑期就业手续之前完成标注工作。</w:t>
      </w:r>
    </w:p>
    <w:p w:rsidR="006D6B0F" w:rsidRPr="00AA0F02" w:rsidRDefault="006D6B0F" w:rsidP="006D6B0F">
      <w:pPr>
        <w:spacing w:line="440" w:lineRule="exact"/>
        <w:ind w:firstLineChars="200" w:firstLine="560"/>
        <w:rPr>
          <w:rFonts w:ascii="仿宋_GB2312" w:eastAsia="仿宋_GB2312" w:hAnsi="宋体" w:hint="eastAsia"/>
          <w:sz w:val="28"/>
          <w:szCs w:val="28"/>
        </w:rPr>
      </w:pPr>
      <w:r w:rsidRPr="00AA0F02">
        <w:rPr>
          <w:rFonts w:ascii="仿宋_GB2312" w:eastAsia="仿宋_GB2312" w:hAnsi="宋体" w:hint="eastAsia"/>
          <w:sz w:val="28"/>
          <w:szCs w:val="28"/>
        </w:rPr>
        <w:t>注：此“困难群体”特指“家庭经济困难”、“就业困难”和“残疾”三种情况毕业生。少数民族毕业生按其实际情况标注，无需特别标注(例如：非上述三类情况的少数民族毕业生，标注为“非困难群体”)。</w:t>
      </w:r>
    </w:p>
    <w:p w:rsidR="006D6B0F" w:rsidRPr="00AA0F02" w:rsidRDefault="006D6B0F" w:rsidP="006D6B0F">
      <w:pPr>
        <w:spacing w:line="440" w:lineRule="exact"/>
        <w:rPr>
          <w:rFonts w:ascii="仿宋_GB2312" w:eastAsia="仿宋_GB2312" w:hint="eastAsia"/>
          <w:b/>
          <w:sz w:val="28"/>
          <w:szCs w:val="28"/>
        </w:rPr>
      </w:pPr>
      <w:r w:rsidRPr="00AA0F02">
        <w:rPr>
          <w:rFonts w:ascii="仿宋_GB2312" w:eastAsia="仿宋_GB2312" w:hint="eastAsia"/>
          <w:b/>
          <w:sz w:val="28"/>
          <w:szCs w:val="28"/>
        </w:rPr>
        <w:t xml:space="preserve">    四、有关解释</w:t>
      </w:r>
    </w:p>
    <w:p w:rsidR="006D6B0F" w:rsidRPr="00AA0F02" w:rsidRDefault="006D6B0F" w:rsidP="006D6B0F">
      <w:pPr>
        <w:spacing w:line="440" w:lineRule="exact"/>
        <w:ind w:firstLineChars="200" w:firstLine="560"/>
        <w:rPr>
          <w:rFonts w:ascii="仿宋_GB2312" w:eastAsia="仿宋_GB2312" w:hint="eastAsia"/>
          <w:sz w:val="28"/>
          <w:szCs w:val="28"/>
        </w:rPr>
      </w:pPr>
      <w:r w:rsidRPr="00AA0F02">
        <w:rPr>
          <w:rFonts w:ascii="仿宋_GB2312" w:eastAsia="仿宋_GB2312" w:hint="eastAsia"/>
          <w:sz w:val="28"/>
          <w:szCs w:val="28"/>
        </w:rPr>
        <w:t>“家庭经济困难”：根据2007年6月份教育部、财政部下发的《关于认真做好高等学校家庭经济困难学生认定工作的指导意见》（</w:t>
      </w:r>
      <w:proofErr w:type="gramStart"/>
      <w:r w:rsidRPr="00AA0F02">
        <w:rPr>
          <w:rFonts w:ascii="仿宋_GB2312" w:eastAsia="仿宋_GB2312" w:hint="eastAsia"/>
          <w:sz w:val="28"/>
          <w:szCs w:val="28"/>
        </w:rPr>
        <w:t>教财〔2007〕</w:t>
      </w:r>
      <w:proofErr w:type="gramEnd"/>
      <w:r w:rsidRPr="00AA0F02">
        <w:rPr>
          <w:rFonts w:ascii="仿宋_GB2312" w:eastAsia="仿宋_GB2312" w:hint="eastAsia"/>
          <w:sz w:val="28"/>
          <w:szCs w:val="28"/>
        </w:rPr>
        <w:t>8号），家庭经济困难学生是指学生本人及其家庭所能筹集到的资金，难以支付其在校学习期间的学习和生活基本费用的学生。</w:t>
      </w:r>
    </w:p>
    <w:p w:rsidR="006D6B0F" w:rsidRDefault="006D6B0F" w:rsidP="006D6B0F">
      <w:pPr>
        <w:spacing w:line="440" w:lineRule="exact"/>
        <w:ind w:firstLineChars="200" w:firstLine="560"/>
        <w:rPr>
          <w:rFonts w:ascii="仿宋_GB2312" w:eastAsia="仿宋_GB2312" w:hint="eastAsia"/>
          <w:sz w:val="28"/>
          <w:szCs w:val="28"/>
        </w:rPr>
      </w:pPr>
      <w:r w:rsidRPr="00AA0F02">
        <w:rPr>
          <w:rFonts w:ascii="仿宋_GB2312" w:eastAsia="仿宋_GB2312" w:hint="eastAsia"/>
          <w:sz w:val="28"/>
          <w:szCs w:val="28"/>
        </w:rPr>
        <w:t>“就业困难”：因学业成绩较差、求职能力不足等各种因素造成就</w:t>
      </w:r>
      <w:r w:rsidRPr="00AA0F02">
        <w:rPr>
          <w:rFonts w:ascii="仿宋_GB2312" w:eastAsia="仿宋_GB2312" w:hint="eastAsia"/>
          <w:sz w:val="28"/>
          <w:szCs w:val="28"/>
        </w:rPr>
        <w:lastRenderedPageBreak/>
        <w:t>业困难的毕业生。</w:t>
      </w:r>
    </w:p>
    <w:p w:rsidR="006D6B0F" w:rsidRPr="00B854A2" w:rsidRDefault="006D6B0F" w:rsidP="006D6B0F">
      <w:pPr>
        <w:jc w:val="center"/>
        <w:rPr>
          <w:rFonts w:ascii="黑体" w:eastAsia="黑体" w:hAnsi="黑体" w:hint="eastAsia"/>
          <w:sz w:val="32"/>
          <w:szCs w:val="32"/>
        </w:rPr>
      </w:pPr>
      <w:r w:rsidRPr="00B854A2">
        <w:rPr>
          <w:rFonts w:ascii="黑体" w:eastAsia="黑体" w:hAnsi="黑体" w:hint="eastAsia"/>
          <w:sz w:val="32"/>
          <w:szCs w:val="32"/>
        </w:rPr>
        <w:t>中国科学院大学家庭经济困难毕业生统计表</w:t>
      </w:r>
    </w:p>
    <w:p w:rsidR="006D6B0F" w:rsidRDefault="006D6B0F" w:rsidP="006D6B0F">
      <w:pPr>
        <w:rPr>
          <w:rFonts w:hint="eastAsia"/>
        </w:rPr>
      </w:pPr>
    </w:p>
    <w:tbl>
      <w:tblPr>
        <w:tblStyle w:val="a4"/>
        <w:tblW w:w="11057" w:type="dxa"/>
        <w:tblInd w:w="-1168" w:type="dxa"/>
        <w:tblLook w:val="04A0"/>
      </w:tblPr>
      <w:tblGrid>
        <w:gridCol w:w="1134"/>
        <w:gridCol w:w="993"/>
        <w:gridCol w:w="1134"/>
        <w:gridCol w:w="456"/>
        <w:gridCol w:w="678"/>
        <w:gridCol w:w="1559"/>
        <w:gridCol w:w="567"/>
        <w:gridCol w:w="1276"/>
        <w:gridCol w:w="992"/>
        <w:gridCol w:w="851"/>
        <w:gridCol w:w="708"/>
        <w:gridCol w:w="709"/>
      </w:tblGrid>
      <w:tr w:rsidR="006D6B0F" w:rsidTr="00CE07F5">
        <w:tc>
          <w:tcPr>
            <w:tcW w:w="1134" w:type="dxa"/>
          </w:tcPr>
          <w:p w:rsidR="006D6B0F" w:rsidRPr="00B854A2" w:rsidRDefault="006D6B0F" w:rsidP="00CE07F5">
            <w:pPr>
              <w:rPr>
                <w:rFonts w:asciiTheme="minorEastAsia" w:eastAsiaTheme="minorEastAsia" w:hAnsiTheme="minorEastAsia" w:hint="eastAsia"/>
                <w:sz w:val="24"/>
                <w:szCs w:val="24"/>
              </w:rPr>
            </w:pPr>
            <w:r w:rsidRPr="00B854A2">
              <w:rPr>
                <w:rFonts w:asciiTheme="minorEastAsia" w:eastAsiaTheme="minorEastAsia" w:hAnsiTheme="minorEastAsia" w:hint="eastAsia"/>
                <w:sz w:val="24"/>
                <w:szCs w:val="24"/>
              </w:rPr>
              <w:t>院系</w:t>
            </w:r>
            <w:r>
              <w:rPr>
                <w:rFonts w:asciiTheme="minorEastAsia" w:eastAsiaTheme="minorEastAsia" w:hAnsiTheme="minorEastAsia" w:hint="eastAsia"/>
                <w:sz w:val="24"/>
                <w:szCs w:val="24"/>
              </w:rPr>
              <w:t>/</w:t>
            </w:r>
            <w:r w:rsidRPr="00B854A2">
              <w:rPr>
                <w:rFonts w:asciiTheme="minorEastAsia" w:eastAsiaTheme="minorEastAsia" w:hAnsiTheme="minorEastAsia" w:hint="eastAsia"/>
                <w:sz w:val="24"/>
                <w:szCs w:val="24"/>
              </w:rPr>
              <w:t>所</w:t>
            </w:r>
          </w:p>
        </w:tc>
        <w:tc>
          <w:tcPr>
            <w:tcW w:w="993" w:type="dxa"/>
          </w:tcPr>
          <w:p w:rsidR="006D6B0F" w:rsidRPr="00B854A2" w:rsidRDefault="006D6B0F" w:rsidP="00CE07F5">
            <w:pPr>
              <w:rPr>
                <w:rFonts w:asciiTheme="minorEastAsia" w:eastAsiaTheme="minorEastAsia" w:hAnsiTheme="minorEastAsia" w:hint="eastAsia"/>
                <w:sz w:val="24"/>
                <w:szCs w:val="24"/>
              </w:rPr>
            </w:pPr>
            <w:r w:rsidRPr="00B854A2">
              <w:rPr>
                <w:rFonts w:asciiTheme="minorEastAsia" w:eastAsiaTheme="minorEastAsia" w:hAnsiTheme="minorEastAsia" w:hint="eastAsia"/>
                <w:sz w:val="24"/>
                <w:szCs w:val="24"/>
              </w:rPr>
              <w:t>专业</w:t>
            </w:r>
          </w:p>
        </w:tc>
        <w:tc>
          <w:tcPr>
            <w:tcW w:w="1134" w:type="dxa"/>
          </w:tcPr>
          <w:p w:rsidR="006D6B0F" w:rsidRPr="00B854A2" w:rsidRDefault="006D6B0F" w:rsidP="00CE07F5">
            <w:pPr>
              <w:rPr>
                <w:rFonts w:asciiTheme="minorEastAsia" w:eastAsiaTheme="minorEastAsia" w:hAnsiTheme="minorEastAsia" w:hint="eastAsia"/>
                <w:sz w:val="24"/>
                <w:szCs w:val="24"/>
              </w:rPr>
            </w:pPr>
            <w:r w:rsidRPr="00B854A2">
              <w:rPr>
                <w:rFonts w:asciiTheme="minorEastAsia" w:eastAsiaTheme="minorEastAsia" w:hAnsiTheme="minorEastAsia" w:hint="eastAsia"/>
                <w:sz w:val="24"/>
                <w:szCs w:val="24"/>
              </w:rPr>
              <w:t>姓名</w:t>
            </w:r>
          </w:p>
        </w:tc>
        <w:tc>
          <w:tcPr>
            <w:tcW w:w="456" w:type="dxa"/>
          </w:tcPr>
          <w:p w:rsidR="006D6B0F" w:rsidRPr="00B854A2" w:rsidRDefault="006D6B0F" w:rsidP="00CE07F5">
            <w:pPr>
              <w:rPr>
                <w:rFonts w:asciiTheme="minorEastAsia" w:eastAsiaTheme="minorEastAsia" w:hAnsiTheme="minorEastAsia" w:hint="eastAsia"/>
                <w:sz w:val="24"/>
                <w:szCs w:val="24"/>
              </w:rPr>
            </w:pPr>
            <w:r w:rsidRPr="00B854A2">
              <w:rPr>
                <w:rFonts w:asciiTheme="minorEastAsia" w:eastAsiaTheme="minorEastAsia" w:hAnsiTheme="minorEastAsia" w:hint="eastAsia"/>
                <w:sz w:val="24"/>
                <w:szCs w:val="24"/>
              </w:rPr>
              <w:t>性别</w:t>
            </w:r>
          </w:p>
        </w:tc>
        <w:tc>
          <w:tcPr>
            <w:tcW w:w="678" w:type="dxa"/>
          </w:tcPr>
          <w:p w:rsidR="006D6B0F" w:rsidRPr="00B854A2" w:rsidRDefault="006D6B0F" w:rsidP="00CE07F5">
            <w:pPr>
              <w:rPr>
                <w:rFonts w:asciiTheme="minorEastAsia" w:eastAsiaTheme="minorEastAsia" w:hAnsiTheme="minorEastAsia"/>
                <w:sz w:val="24"/>
                <w:szCs w:val="24"/>
              </w:rPr>
            </w:pPr>
            <w:r w:rsidRPr="00B854A2">
              <w:rPr>
                <w:rFonts w:asciiTheme="minorEastAsia" w:eastAsiaTheme="minorEastAsia" w:hAnsiTheme="minorEastAsia" w:hint="eastAsia"/>
                <w:sz w:val="24"/>
                <w:szCs w:val="24"/>
              </w:rPr>
              <w:t>民族</w:t>
            </w:r>
          </w:p>
        </w:tc>
        <w:tc>
          <w:tcPr>
            <w:tcW w:w="1559" w:type="dxa"/>
          </w:tcPr>
          <w:p w:rsidR="006D6B0F" w:rsidRPr="00B854A2" w:rsidRDefault="006D6B0F" w:rsidP="00CE07F5">
            <w:pPr>
              <w:rPr>
                <w:rFonts w:asciiTheme="minorEastAsia" w:eastAsiaTheme="minorEastAsia" w:hAnsiTheme="minorEastAsia" w:hint="eastAsia"/>
                <w:sz w:val="24"/>
                <w:szCs w:val="24"/>
              </w:rPr>
            </w:pPr>
            <w:r w:rsidRPr="00B854A2">
              <w:rPr>
                <w:rFonts w:asciiTheme="minorEastAsia" w:eastAsiaTheme="minorEastAsia" w:hAnsiTheme="minorEastAsia" w:hint="eastAsia"/>
                <w:sz w:val="24"/>
                <w:szCs w:val="24"/>
              </w:rPr>
              <w:t>身份证号</w:t>
            </w:r>
          </w:p>
        </w:tc>
        <w:tc>
          <w:tcPr>
            <w:tcW w:w="567" w:type="dxa"/>
          </w:tcPr>
          <w:p w:rsidR="006D6B0F" w:rsidRPr="00B854A2" w:rsidRDefault="006D6B0F" w:rsidP="00CE07F5">
            <w:pPr>
              <w:rPr>
                <w:rFonts w:asciiTheme="minorEastAsia" w:eastAsiaTheme="minorEastAsia" w:hAnsiTheme="minorEastAsia" w:hint="eastAsia"/>
                <w:sz w:val="24"/>
                <w:szCs w:val="24"/>
              </w:rPr>
            </w:pPr>
            <w:r w:rsidRPr="00B854A2">
              <w:rPr>
                <w:rFonts w:asciiTheme="minorEastAsia" w:eastAsiaTheme="minorEastAsia" w:hAnsiTheme="minorEastAsia" w:hint="eastAsia"/>
                <w:sz w:val="24"/>
                <w:szCs w:val="24"/>
              </w:rPr>
              <w:t>学历</w:t>
            </w:r>
          </w:p>
        </w:tc>
        <w:tc>
          <w:tcPr>
            <w:tcW w:w="1276" w:type="dxa"/>
          </w:tcPr>
          <w:p w:rsidR="006D6B0F" w:rsidRPr="00B854A2" w:rsidRDefault="006D6B0F" w:rsidP="00CE07F5">
            <w:pPr>
              <w:rPr>
                <w:rFonts w:asciiTheme="minorEastAsia" w:eastAsiaTheme="minorEastAsia" w:hAnsiTheme="minorEastAsia" w:hint="eastAsia"/>
                <w:sz w:val="24"/>
                <w:szCs w:val="24"/>
              </w:rPr>
            </w:pPr>
            <w:r w:rsidRPr="00B854A2">
              <w:rPr>
                <w:rFonts w:asciiTheme="minorEastAsia" w:eastAsiaTheme="minorEastAsia" w:hAnsiTheme="minorEastAsia" w:hint="eastAsia"/>
                <w:sz w:val="24"/>
                <w:szCs w:val="24"/>
              </w:rPr>
              <w:t>生源地（具体到县级）</w:t>
            </w:r>
          </w:p>
        </w:tc>
        <w:tc>
          <w:tcPr>
            <w:tcW w:w="992" w:type="dxa"/>
          </w:tcPr>
          <w:p w:rsidR="006D6B0F" w:rsidRPr="00B854A2" w:rsidRDefault="006D6B0F" w:rsidP="00CE07F5">
            <w:pPr>
              <w:rPr>
                <w:rFonts w:asciiTheme="minorEastAsia" w:eastAsiaTheme="minorEastAsia" w:hAnsiTheme="minorEastAsia" w:hint="eastAsia"/>
                <w:sz w:val="24"/>
                <w:szCs w:val="24"/>
              </w:rPr>
            </w:pPr>
            <w:r w:rsidRPr="00B854A2">
              <w:rPr>
                <w:rFonts w:asciiTheme="minorEastAsia" w:eastAsiaTheme="minorEastAsia" w:hAnsiTheme="minorEastAsia" w:hint="eastAsia"/>
                <w:sz w:val="24"/>
                <w:szCs w:val="24"/>
              </w:rPr>
              <w:t>家庭住址</w:t>
            </w:r>
          </w:p>
        </w:tc>
        <w:tc>
          <w:tcPr>
            <w:tcW w:w="851" w:type="dxa"/>
          </w:tcPr>
          <w:p w:rsidR="006D6B0F" w:rsidRPr="00B854A2" w:rsidRDefault="006D6B0F" w:rsidP="00CE07F5">
            <w:pPr>
              <w:rPr>
                <w:rFonts w:asciiTheme="minorEastAsia" w:eastAsiaTheme="minorEastAsia" w:hAnsiTheme="minorEastAsia"/>
                <w:sz w:val="24"/>
                <w:szCs w:val="24"/>
              </w:rPr>
            </w:pPr>
            <w:r>
              <w:rPr>
                <w:rFonts w:ascii="仿宋_GB2312" w:eastAsia="仿宋_GB2312" w:hAnsi="宋体" w:hint="eastAsia"/>
                <w:sz w:val="24"/>
                <w:szCs w:val="24"/>
              </w:rPr>
              <w:t>家庭经济困难</w:t>
            </w:r>
          </w:p>
        </w:tc>
        <w:tc>
          <w:tcPr>
            <w:tcW w:w="708" w:type="dxa"/>
          </w:tcPr>
          <w:p w:rsidR="006D6B0F" w:rsidRDefault="006D6B0F" w:rsidP="00CE07F5">
            <w:pPr>
              <w:rPr>
                <w:rFonts w:ascii="仿宋_GB2312" w:eastAsia="仿宋_GB2312" w:hAnsi="宋体" w:hint="eastAsia"/>
                <w:sz w:val="24"/>
                <w:szCs w:val="24"/>
              </w:rPr>
            </w:pPr>
            <w:r>
              <w:rPr>
                <w:rFonts w:ascii="仿宋_GB2312" w:eastAsia="仿宋_GB2312" w:hAnsi="宋体" w:hint="eastAsia"/>
                <w:sz w:val="24"/>
                <w:szCs w:val="24"/>
              </w:rPr>
              <w:t>就业困难</w:t>
            </w:r>
          </w:p>
          <w:p w:rsidR="006D6B0F" w:rsidRPr="00B854A2" w:rsidRDefault="006D6B0F" w:rsidP="00CE07F5">
            <w:pPr>
              <w:rPr>
                <w:rFonts w:asciiTheme="minorEastAsia" w:eastAsiaTheme="minorEastAsia" w:hAnsiTheme="minorEastAsia" w:hint="eastAsia"/>
                <w:sz w:val="24"/>
                <w:szCs w:val="24"/>
              </w:rPr>
            </w:pPr>
          </w:p>
        </w:tc>
        <w:tc>
          <w:tcPr>
            <w:tcW w:w="709" w:type="dxa"/>
          </w:tcPr>
          <w:p w:rsidR="006D6B0F" w:rsidRDefault="006D6B0F" w:rsidP="00CE07F5">
            <w:pPr>
              <w:rPr>
                <w:rFonts w:ascii="仿宋_GB2312" w:eastAsia="仿宋_GB2312" w:hAnsi="宋体" w:hint="eastAsia"/>
                <w:sz w:val="24"/>
                <w:szCs w:val="24"/>
              </w:rPr>
            </w:pPr>
            <w:r w:rsidRPr="004A3872">
              <w:rPr>
                <w:rFonts w:ascii="仿宋_GB2312" w:eastAsia="仿宋_GB2312" w:hAnsi="宋体" w:hint="eastAsia"/>
                <w:sz w:val="24"/>
                <w:szCs w:val="24"/>
              </w:rPr>
              <w:t>残疾</w:t>
            </w:r>
          </w:p>
          <w:p w:rsidR="006D6B0F" w:rsidRPr="00B854A2" w:rsidRDefault="006D6B0F" w:rsidP="00CE07F5">
            <w:pPr>
              <w:rPr>
                <w:rFonts w:asciiTheme="minorEastAsia" w:eastAsiaTheme="minorEastAsia" w:hAnsiTheme="minorEastAsia" w:hint="eastAsia"/>
                <w:sz w:val="24"/>
                <w:szCs w:val="24"/>
              </w:rPr>
            </w:pPr>
          </w:p>
        </w:tc>
      </w:tr>
      <w:tr w:rsidR="006D6B0F" w:rsidTr="00CE07F5">
        <w:tc>
          <w:tcPr>
            <w:tcW w:w="1134" w:type="dxa"/>
          </w:tcPr>
          <w:p w:rsidR="006D6B0F" w:rsidRDefault="006D6B0F" w:rsidP="00CE07F5">
            <w:pPr>
              <w:rPr>
                <w:rFonts w:hint="eastAsia"/>
              </w:rPr>
            </w:pPr>
          </w:p>
        </w:tc>
        <w:tc>
          <w:tcPr>
            <w:tcW w:w="993" w:type="dxa"/>
          </w:tcPr>
          <w:p w:rsidR="006D6B0F" w:rsidRDefault="006D6B0F" w:rsidP="00CE07F5">
            <w:pPr>
              <w:rPr>
                <w:rFonts w:hint="eastAsia"/>
              </w:rPr>
            </w:pPr>
          </w:p>
        </w:tc>
        <w:tc>
          <w:tcPr>
            <w:tcW w:w="1134" w:type="dxa"/>
          </w:tcPr>
          <w:p w:rsidR="006D6B0F" w:rsidRDefault="006D6B0F" w:rsidP="00CE07F5">
            <w:pPr>
              <w:rPr>
                <w:rFonts w:hint="eastAsia"/>
              </w:rPr>
            </w:pPr>
          </w:p>
        </w:tc>
        <w:tc>
          <w:tcPr>
            <w:tcW w:w="456" w:type="dxa"/>
          </w:tcPr>
          <w:p w:rsidR="006D6B0F" w:rsidRDefault="006D6B0F" w:rsidP="00CE07F5">
            <w:pPr>
              <w:rPr>
                <w:rFonts w:hint="eastAsia"/>
              </w:rPr>
            </w:pPr>
          </w:p>
        </w:tc>
        <w:tc>
          <w:tcPr>
            <w:tcW w:w="678" w:type="dxa"/>
          </w:tcPr>
          <w:p w:rsidR="006D6B0F" w:rsidRDefault="006D6B0F" w:rsidP="00CE07F5"/>
        </w:tc>
        <w:tc>
          <w:tcPr>
            <w:tcW w:w="1559" w:type="dxa"/>
          </w:tcPr>
          <w:p w:rsidR="006D6B0F" w:rsidRDefault="006D6B0F" w:rsidP="00CE07F5">
            <w:pPr>
              <w:rPr>
                <w:rFonts w:hint="eastAsia"/>
              </w:rPr>
            </w:pPr>
          </w:p>
        </w:tc>
        <w:tc>
          <w:tcPr>
            <w:tcW w:w="567" w:type="dxa"/>
          </w:tcPr>
          <w:p w:rsidR="006D6B0F" w:rsidRDefault="006D6B0F" w:rsidP="00CE07F5">
            <w:pPr>
              <w:rPr>
                <w:rFonts w:hint="eastAsia"/>
              </w:rPr>
            </w:pPr>
          </w:p>
        </w:tc>
        <w:tc>
          <w:tcPr>
            <w:tcW w:w="1276" w:type="dxa"/>
          </w:tcPr>
          <w:p w:rsidR="006D6B0F" w:rsidRDefault="006D6B0F" w:rsidP="00CE07F5">
            <w:pPr>
              <w:rPr>
                <w:rFonts w:hint="eastAsia"/>
              </w:rPr>
            </w:pPr>
          </w:p>
        </w:tc>
        <w:tc>
          <w:tcPr>
            <w:tcW w:w="992" w:type="dxa"/>
          </w:tcPr>
          <w:p w:rsidR="006D6B0F" w:rsidRDefault="006D6B0F" w:rsidP="00CE07F5">
            <w:pPr>
              <w:rPr>
                <w:rFonts w:hint="eastAsia"/>
              </w:rPr>
            </w:pPr>
          </w:p>
        </w:tc>
        <w:tc>
          <w:tcPr>
            <w:tcW w:w="851" w:type="dxa"/>
          </w:tcPr>
          <w:p w:rsidR="006D6B0F" w:rsidRDefault="006D6B0F" w:rsidP="00CE07F5"/>
        </w:tc>
        <w:tc>
          <w:tcPr>
            <w:tcW w:w="708" w:type="dxa"/>
          </w:tcPr>
          <w:p w:rsidR="006D6B0F" w:rsidRDefault="006D6B0F" w:rsidP="00CE07F5">
            <w:pPr>
              <w:rPr>
                <w:rFonts w:hint="eastAsia"/>
              </w:rPr>
            </w:pPr>
          </w:p>
        </w:tc>
        <w:tc>
          <w:tcPr>
            <w:tcW w:w="709" w:type="dxa"/>
          </w:tcPr>
          <w:p w:rsidR="006D6B0F" w:rsidRDefault="006D6B0F" w:rsidP="00CE07F5">
            <w:pPr>
              <w:rPr>
                <w:rFonts w:hint="eastAsia"/>
              </w:rPr>
            </w:pPr>
          </w:p>
        </w:tc>
      </w:tr>
      <w:tr w:rsidR="006D6B0F" w:rsidTr="00CE07F5">
        <w:tc>
          <w:tcPr>
            <w:tcW w:w="1134" w:type="dxa"/>
          </w:tcPr>
          <w:p w:rsidR="006D6B0F" w:rsidRDefault="006D6B0F" w:rsidP="00CE07F5">
            <w:pPr>
              <w:rPr>
                <w:rFonts w:hint="eastAsia"/>
              </w:rPr>
            </w:pPr>
          </w:p>
        </w:tc>
        <w:tc>
          <w:tcPr>
            <w:tcW w:w="993" w:type="dxa"/>
          </w:tcPr>
          <w:p w:rsidR="006D6B0F" w:rsidRDefault="006D6B0F" w:rsidP="00CE07F5">
            <w:pPr>
              <w:rPr>
                <w:rFonts w:hint="eastAsia"/>
              </w:rPr>
            </w:pPr>
          </w:p>
        </w:tc>
        <w:tc>
          <w:tcPr>
            <w:tcW w:w="1134" w:type="dxa"/>
          </w:tcPr>
          <w:p w:rsidR="006D6B0F" w:rsidRDefault="006D6B0F" w:rsidP="00CE07F5">
            <w:pPr>
              <w:rPr>
                <w:rFonts w:hint="eastAsia"/>
              </w:rPr>
            </w:pPr>
          </w:p>
        </w:tc>
        <w:tc>
          <w:tcPr>
            <w:tcW w:w="456" w:type="dxa"/>
          </w:tcPr>
          <w:p w:rsidR="006D6B0F" w:rsidRDefault="006D6B0F" w:rsidP="00CE07F5">
            <w:pPr>
              <w:rPr>
                <w:rFonts w:hint="eastAsia"/>
              </w:rPr>
            </w:pPr>
          </w:p>
        </w:tc>
        <w:tc>
          <w:tcPr>
            <w:tcW w:w="678" w:type="dxa"/>
          </w:tcPr>
          <w:p w:rsidR="006D6B0F" w:rsidRDefault="006D6B0F" w:rsidP="00CE07F5"/>
        </w:tc>
        <w:tc>
          <w:tcPr>
            <w:tcW w:w="1559" w:type="dxa"/>
          </w:tcPr>
          <w:p w:rsidR="006D6B0F" w:rsidRDefault="006D6B0F" w:rsidP="00CE07F5">
            <w:pPr>
              <w:rPr>
                <w:rFonts w:hint="eastAsia"/>
              </w:rPr>
            </w:pPr>
          </w:p>
        </w:tc>
        <w:tc>
          <w:tcPr>
            <w:tcW w:w="567" w:type="dxa"/>
          </w:tcPr>
          <w:p w:rsidR="006D6B0F" w:rsidRDefault="006D6B0F" w:rsidP="00CE07F5">
            <w:pPr>
              <w:rPr>
                <w:rFonts w:hint="eastAsia"/>
              </w:rPr>
            </w:pPr>
          </w:p>
        </w:tc>
        <w:tc>
          <w:tcPr>
            <w:tcW w:w="1276" w:type="dxa"/>
          </w:tcPr>
          <w:p w:rsidR="006D6B0F" w:rsidRDefault="006D6B0F" w:rsidP="00CE07F5">
            <w:pPr>
              <w:rPr>
                <w:rFonts w:hint="eastAsia"/>
              </w:rPr>
            </w:pPr>
          </w:p>
        </w:tc>
        <w:tc>
          <w:tcPr>
            <w:tcW w:w="992" w:type="dxa"/>
          </w:tcPr>
          <w:p w:rsidR="006D6B0F" w:rsidRDefault="006D6B0F" w:rsidP="00CE07F5">
            <w:pPr>
              <w:rPr>
                <w:rFonts w:hint="eastAsia"/>
              </w:rPr>
            </w:pPr>
          </w:p>
        </w:tc>
        <w:tc>
          <w:tcPr>
            <w:tcW w:w="851" w:type="dxa"/>
          </w:tcPr>
          <w:p w:rsidR="006D6B0F" w:rsidRDefault="006D6B0F" w:rsidP="00CE07F5"/>
        </w:tc>
        <w:tc>
          <w:tcPr>
            <w:tcW w:w="708" w:type="dxa"/>
          </w:tcPr>
          <w:p w:rsidR="006D6B0F" w:rsidRDefault="006D6B0F" w:rsidP="00CE07F5">
            <w:pPr>
              <w:rPr>
                <w:rFonts w:hint="eastAsia"/>
              </w:rPr>
            </w:pPr>
          </w:p>
        </w:tc>
        <w:tc>
          <w:tcPr>
            <w:tcW w:w="709" w:type="dxa"/>
          </w:tcPr>
          <w:p w:rsidR="006D6B0F" w:rsidRDefault="006D6B0F" w:rsidP="00CE07F5">
            <w:pPr>
              <w:rPr>
                <w:rFonts w:hint="eastAsia"/>
              </w:rPr>
            </w:pPr>
          </w:p>
        </w:tc>
      </w:tr>
      <w:tr w:rsidR="006D6B0F" w:rsidTr="00CE07F5">
        <w:tc>
          <w:tcPr>
            <w:tcW w:w="1134" w:type="dxa"/>
          </w:tcPr>
          <w:p w:rsidR="006D6B0F" w:rsidRDefault="006D6B0F" w:rsidP="00CE07F5">
            <w:pPr>
              <w:rPr>
                <w:rFonts w:hint="eastAsia"/>
              </w:rPr>
            </w:pPr>
          </w:p>
        </w:tc>
        <w:tc>
          <w:tcPr>
            <w:tcW w:w="993" w:type="dxa"/>
          </w:tcPr>
          <w:p w:rsidR="006D6B0F" w:rsidRDefault="006D6B0F" w:rsidP="00CE07F5">
            <w:pPr>
              <w:rPr>
                <w:rFonts w:hint="eastAsia"/>
              </w:rPr>
            </w:pPr>
          </w:p>
        </w:tc>
        <w:tc>
          <w:tcPr>
            <w:tcW w:w="1134" w:type="dxa"/>
          </w:tcPr>
          <w:p w:rsidR="006D6B0F" w:rsidRDefault="006D6B0F" w:rsidP="00CE07F5">
            <w:pPr>
              <w:rPr>
                <w:rFonts w:hint="eastAsia"/>
              </w:rPr>
            </w:pPr>
          </w:p>
        </w:tc>
        <w:tc>
          <w:tcPr>
            <w:tcW w:w="456" w:type="dxa"/>
          </w:tcPr>
          <w:p w:rsidR="006D6B0F" w:rsidRDefault="006D6B0F" w:rsidP="00CE07F5">
            <w:pPr>
              <w:rPr>
                <w:rFonts w:hint="eastAsia"/>
              </w:rPr>
            </w:pPr>
          </w:p>
        </w:tc>
        <w:tc>
          <w:tcPr>
            <w:tcW w:w="678" w:type="dxa"/>
          </w:tcPr>
          <w:p w:rsidR="006D6B0F" w:rsidRDefault="006D6B0F" w:rsidP="00CE07F5"/>
        </w:tc>
        <w:tc>
          <w:tcPr>
            <w:tcW w:w="1559" w:type="dxa"/>
          </w:tcPr>
          <w:p w:rsidR="006D6B0F" w:rsidRDefault="006D6B0F" w:rsidP="00CE07F5">
            <w:pPr>
              <w:rPr>
                <w:rFonts w:hint="eastAsia"/>
              </w:rPr>
            </w:pPr>
          </w:p>
        </w:tc>
        <w:tc>
          <w:tcPr>
            <w:tcW w:w="567" w:type="dxa"/>
          </w:tcPr>
          <w:p w:rsidR="006D6B0F" w:rsidRDefault="006D6B0F" w:rsidP="00CE07F5">
            <w:pPr>
              <w:rPr>
                <w:rFonts w:hint="eastAsia"/>
              </w:rPr>
            </w:pPr>
          </w:p>
        </w:tc>
        <w:tc>
          <w:tcPr>
            <w:tcW w:w="1276" w:type="dxa"/>
          </w:tcPr>
          <w:p w:rsidR="006D6B0F" w:rsidRDefault="006D6B0F" w:rsidP="00CE07F5">
            <w:pPr>
              <w:rPr>
                <w:rFonts w:hint="eastAsia"/>
              </w:rPr>
            </w:pPr>
          </w:p>
        </w:tc>
        <w:tc>
          <w:tcPr>
            <w:tcW w:w="992" w:type="dxa"/>
          </w:tcPr>
          <w:p w:rsidR="006D6B0F" w:rsidRDefault="006D6B0F" w:rsidP="00CE07F5">
            <w:pPr>
              <w:rPr>
                <w:rFonts w:hint="eastAsia"/>
              </w:rPr>
            </w:pPr>
          </w:p>
        </w:tc>
        <w:tc>
          <w:tcPr>
            <w:tcW w:w="851" w:type="dxa"/>
          </w:tcPr>
          <w:p w:rsidR="006D6B0F" w:rsidRDefault="006D6B0F" w:rsidP="00CE07F5"/>
        </w:tc>
        <w:tc>
          <w:tcPr>
            <w:tcW w:w="708" w:type="dxa"/>
          </w:tcPr>
          <w:p w:rsidR="006D6B0F" w:rsidRDefault="006D6B0F" w:rsidP="00CE07F5">
            <w:pPr>
              <w:rPr>
                <w:rFonts w:hint="eastAsia"/>
              </w:rPr>
            </w:pPr>
          </w:p>
        </w:tc>
        <w:tc>
          <w:tcPr>
            <w:tcW w:w="709" w:type="dxa"/>
          </w:tcPr>
          <w:p w:rsidR="006D6B0F" w:rsidRDefault="006D6B0F" w:rsidP="00CE07F5">
            <w:pPr>
              <w:rPr>
                <w:rFonts w:hint="eastAsia"/>
              </w:rPr>
            </w:pPr>
          </w:p>
        </w:tc>
      </w:tr>
      <w:tr w:rsidR="006D6B0F" w:rsidTr="00CE07F5">
        <w:tc>
          <w:tcPr>
            <w:tcW w:w="1134" w:type="dxa"/>
          </w:tcPr>
          <w:p w:rsidR="006D6B0F" w:rsidRDefault="006D6B0F" w:rsidP="00CE07F5">
            <w:pPr>
              <w:rPr>
                <w:rFonts w:hint="eastAsia"/>
              </w:rPr>
            </w:pPr>
          </w:p>
        </w:tc>
        <w:tc>
          <w:tcPr>
            <w:tcW w:w="993" w:type="dxa"/>
          </w:tcPr>
          <w:p w:rsidR="006D6B0F" w:rsidRDefault="006D6B0F" w:rsidP="00CE07F5">
            <w:pPr>
              <w:rPr>
                <w:rFonts w:hint="eastAsia"/>
              </w:rPr>
            </w:pPr>
          </w:p>
        </w:tc>
        <w:tc>
          <w:tcPr>
            <w:tcW w:w="1134" w:type="dxa"/>
          </w:tcPr>
          <w:p w:rsidR="006D6B0F" w:rsidRDefault="006D6B0F" w:rsidP="00CE07F5">
            <w:pPr>
              <w:rPr>
                <w:rFonts w:hint="eastAsia"/>
              </w:rPr>
            </w:pPr>
          </w:p>
        </w:tc>
        <w:tc>
          <w:tcPr>
            <w:tcW w:w="456" w:type="dxa"/>
          </w:tcPr>
          <w:p w:rsidR="006D6B0F" w:rsidRDefault="006D6B0F" w:rsidP="00CE07F5">
            <w:pPr>
              <w:rPr>
                <w:rFonts w:hint="eastAsia"/>
              </w:rPr>
            </w:pPr>
          </w:p>
        </w:tc>
        <w:tc>
          <w:tcPr>
            <w:tcW w:w="678" w:type="dxa"/>
          </w:tcPr>
          <w:p w:rsidR="006D6B0F" w:rsidRDefault="006D6B0F" w:rsidP="00CE07F5"/>
        </w:tc>
        <w:tc>
          <w:tcPr>
            <w:tcW w:w="1559" w:type="dxa"/>
          </w:tcPr>
          <w:p w:rsidR="006D6B0F" w:rsidRDefault="006D6B0F" w:rsidP="00CE07F5">
            <w:pPr>
              <w:rPr>
                <w:rFonts w:hint="eastAsia"/>
              </w:rPr>
            </w:pPr>
          </w:p>
        </w:tc>
        <w:tc>
          <w:tcPr>
            <w:tcW w:w="567" w:type="dxa"/>
          </w:tcPr>
          <w:p w:rsidR="006D6B0F" w:rsidRDefault="006D6B0F" w:rsidP="00CE07F5">
            <w:pPr>
              <w:rPr>
                <w:rFonts w:hint="eastAsia"/>
              </w:rPr>
            </w:pPr>
          </w:p>
        </w:tc>
        <w:tc>
          <w:tcPr>
            <w:tcW w:w="1276" w:type="dxa"/>
          </w:tcPr>
          <w:p w:rsidR="006D6B0F" w:rsidRDefault="006D6B0F" w:rsidP="00CE07F5">
            <w:pPr>
              <w:rPr>
                <w:rFonts w:hint="eastAsia"/>
              </w:rPr>
            </w:pPr>
          </w:p>
        </w:tc>
        <w:tc>
          <w:tcPr>
            <w:tcW w:w="992" w:type="dxa"/>
          </w:tcPr>
          <w:p w:rsidR="006D6B0F" w:rsidRDefault="006D6B0F" w:rsidP="00CE07F5">
            <w:pPr>
              <w:rPr>
                <w:rFonts w:hint="eastAsia"/>
              </w:rPr>
            </w:pPr>
          </w:p>
        </w:tc>
        <w:tc>
          <w:tcPr>
            <w:tcW w:w="851" w:type="dxa"/>
          </w:tcPr>
          <w:p w:rsidR="006D6B0F" w:rsidRDefault="006D6B0F" w:rsidP="00CE07F5"/>
        </w:tc>
        <w:tc>
          <w:tcPr>
            <w:tcW w:w="708" w:type="dxa"/>
          </w:tcPr>
          <w:p w:rsidR="006D6B0F" w:rsidRDefault="006D6B0F" w:rsidP="00CE07F5">
            <w:pPr>
              <w:rPr>
                <w:rFonts w:hint="eastAsia"/>
              </w:rPr>
            </w:pPr>
          </w:p>
        </w:tc>
        <w:tc>
          <w:tcPr>
            <w:tcW w:w="709" w:type="dxa"/>
          </w:tcPr>
          <w:p w:rsidR="006D6B0F" w:rsidRDefault="006D6B0F" w:rsidP="00CE07F5">
            <w:pPr>
              <w:rPr>
                <w:rFonts w:hint="eastAsia"/>
              </w:rPr>
            </w:pPr>
          </w:p>
        </w:tc>
      </w:tr>
      <w:tr w:rsidR="006D6B0F" w:rsidTr="00CE07F5">
        <w:tc>
          <w:tcPr>
            <w:tcW w:w="1134" w:type="dxa"/>
          </w:tcPr>
          <w:p w:rsidR="006D6B0F" w:rsidRDefault="006D6B0F" w:rsidP="00CE07F5">
            <w:pPr>
              <w:rPr>
                <w:rFonts w:hint="eastAsia"/>
              </w:rPr>
            </w:pPr>
          </w:p>
        </w:tc>
        <w:tc>
          <w:tcPr>
            <w:tcW w:w="993" w:type="dxa"/>
          </w:tcPr>
          <w:p w:rsidR="006D6B0F" w:rsidRDefault="006D6B0F" w:rsidP="00CE07F5">
            <w:pPr>
              <w:rPr>
                <w:rFonts w:hint="eastAsia"/>
              </w:rPr>
            </w:pPr>
          </w:p>
        </w:tc>
        <w:tc>
          <w:tcPr>
            <w:tcW w:w="1134" w:type="dxa"/>
          </w:tcPr>
          <w:p w:rsidR="006D6B0F" w:rsidRDefault="006D6B0F" w:rsidP="00CE07F5">
            <w:pPr>
              <w:rPr>
                <w:rFonts w:hint="eastAsia"/>
              </w:rPr>
            </w:pPr>
          </w:p>
        </w:tc>
        <w:tc>
          <w:tcPr>
            <w:tcW w:w="456" w:type="dxa"/>
          </w:tcPr>
          <w:p w:rsidR="006D6B0F" w:rsidRDefault="006D6B0F" w:rsidP="00CE07F5">
            <w:pPr>
              <w:rPr>
                <w:rFonts w:hint="eastAsia"/>
              </w:rPr>
            </w:pPr>
          </w:p>
        </w:tc>
        <w:tc>
          <w:tcPr>
            <w:tcW w:w="678" w:type="dxa"/>
          </w:tcPr>
          <w:p w:rsidR="006D6B0F" w:rsidRDefault="006D6B0F" w:rsidP="00CE07F5"/>
        </w:tc>
        <w:tc>
          <w:tcPr>
            <w:tcW w:w="1559" w:type="dxa"/>
          </w:tcPr>
          <w:p w:rsidR="006D6B0F" w:rsidRDefault="006D6B0F" w:rsidP="00CE07F5">
            <w:pPr>
              <w:rPr>
                <w:rFonts w:hint="eastAsia"/>
              </w:rPr>
            </w:pPr>
          </w:p>
        </w:tc>
        <w:tc>
          <w:tcPr>
            <w:tcW w:w="567" w:type="dxa"/>
          </w:tcPr>
          <w:p w:rsidR="006D6B0F" w:rsidRDefault="006D6B0F" w:rsidP="00CE07F5">
            <w:pPr>
              <w:rPr>
                <w:rFonts w:hint="eastAsia"/>
              </w:rPr>
            </w:pPr>
          </w:p>
        </w:tc>
        <w:tc>
          <w:tcPr>
            <w:tcW w:w="1276" w:type="dxa"/>
          </w:tcPr>
          <w:p w:rsidR="006D6B0F" w:rsidRDefault="006D6B0F" w:rsidP="00CE07F5">
            <w:pPr>
              <w:rPr>
                <w:rFonts w:hint="eastAsia"/>
              </w:rPr>
            </w:pPr>
          </w:p>
        </w:tc>
        <w:tc>
          <w:tcPr>
            <w:tcW w:w="992" w:type="dxa"/>
          </w:tcPr>
          <w:p w:rsidR="006D6B0F" w:rsidRDefault="006D6B0F" w:rsidP="00CE07F5">
            <w:pPr>
              <w:rPr>
                <w:rFonts w:hint="eastAsia"/>
              </w:rPr>
            </w:pPr>
          </w:p>
        </w:tc>
        <w:tc>
          <w:tcPr>
            <w:tcW w:w="851" w:type="dxa"/>
          </w:tcPr>
          <w:p w:rsidR="006D6B0F" w:rsidRDefault="006D6B0F" w:rsidP="00CE07F5"/>
        </w:tc>
        <w:tc>
          <w:tcPr>
            <w:tcW w:w="708" w:type="dxa"/>
          </w:tcPr>
          <w:p w:rsidR="006D6B0F" w:rsidRDefault="006D6B0F" w:rsidP="00CE07F5">
            <w:pPr>
              <w:rPr>
                <w:rFonts w:hint="eastAsia"/>
              </w:rPr>
            </w:pPr>
          </w:p>
        </w:tc>
        <w:tc>
          <w:tcPr>
            <w:tcW w:w="709" w:type="dxa"/>
          </w:tcPr>
          <w:p w:rsidR="006D6B0F" w:rsidRDefault="006D6B0F" w:rsidP="00CE07F5">
            <w:pPr>
              <w:rPr>
                <w:rFonts w:hint="eastAsia"/>
              </w:rPr>
            </w:pPr>
          </w:p>
        </w:tc>
      </w:tr>
      <w:tr w:rsidR="006D6B0F" w:rsidTr="00CE07F5">
        <w:tc>
          <w:tcPr>
            <w:tcW w:w="1134" w:type="dxa"/>
          </w:tcPr>
          <w:p w:rsidR="006D6B0F" w:rsidRDefault="006D6B0F" w:rsidP="00CE07F5">
            <w:pPr>
              <w:rPr>
                <w:rFonts w:hint="eastAsia"/>
              </w:rPr>
            </w:pPr>
          </w:p>
        </w:tc>
        <w:tc>
          <w:tcPr>
            <w:tcW w:w="993" w:type="dxa"/>
          </w:tcPr>
          <w:p w:rsidR="006D6B0F" w:rsidRDefault="006D6B0F" w:rsidP="00CE07F5">
            <w:pPr>
              <w:rPr>
                <w:rFonts w:hint="eastAsia"/>
              </w:rPr>
            </w:pPr>
          </w:p>
        </w:tc>
        <w:tc>
          <w:tcPr>
            <w:tcW w:w="1134" w:type="dxa"/>
          </w:tcPr>
          <w:p w:rsidR="006D6B0F" w:rsidRDefault="006D6B0F" w:rsidP="00CE07F5">
            <w:pPr>
              <w:rPr>
                <w:rFonts w:hint="eastAsia"/>
              </w:rPr>
            </w:pPr>
          </w:p>
        </w:tc>
        <w:tc>
          <w:tcPr>
            <w:tcW w:w="456" w:type="dxa"/>
          </w:tcPr>
          <w:p w:rsidR="006D6B0F" w:rsidRDefault="006D6B0F" w:rsidP="00CE07F5">
            <w:pPr>
              <w:rPr>
                <w:rFonts w:hint="eastAsia"/>
              </w:rPr>
            </w:pPr>
          </w:p>
        </w:tc>
        <w:tc>
          <w:tcPr>
            <w:tcW w:w="678" w:type="dxa"/>
          </w:tcPr>
          <w:p w:rsidR="006D6B0F" w:rsidRDefault="006D6B0F" w:rsidP="00CE07F5"/>
        </w:tc>
        <w:tc>
          <w:tcPr>
            <w:tcW w:w="1559" w:type="dxa"/>
          </w:tcPr>
          <w:p w:rsidR="006D6B0F" w:rsidRDefault="006D6B0F" w:rsidP="00CE07F5">
            <w:pPr>
              <w:rPr>
                <w:rFonts w:hint="eastAsia"/>
              </w:rPr>
            </w:pPr>
          </w:p>
        </w:tc>
        <w:tc>
          <w:tcPr>
            <w:tcW w:w="567" w:type="dxa"/>
          </w:tcPr>
          <w:p w:rsidR="006D6B0F" w:rsidRDefault="006D6B0F" w:rsidP="00CE07F5">
            <w:pPr>
              <w:rPr>
                <w:rFonts w:hint="eastAsia"/>
              </w:rPr>
            </w:pPr>
          </w:p>
        </w:tc>
        <w:tc>
          <w:tcPr>
            <w:tcW w:w="1276" w:type="dxa"/>
          </w:tcPr>
          <w:p w:rsidR="006D6B0F" w:rsidRDefault="006D6B0F" w:rsidP="00CE07F5">
            <w:pPr>
              <w:rPr>
                <w:rFonts w:hint="eastAsia"/>
              </w:rPr>
            </w:pPr>
          </w:p>
        </w:tc>
        <w:tc>
          <w:tcPr>
            <w:tcW w:w="992" w:type="dxa"/>
          </w:tcPr>
          <w:p w:rsidR="006D6B0F" w:rsidRDefault="006D6B0F" w:rsidP="00CE07F5">
            <w:pPr>
              <w:rPr>
                <w:rFonts w:hint="eastAsia"/>
              </w:rPr>
            </w:pPr>
          </w:p>
        </w:tc>
        <w:tc>
          <w:tcPr>
            <w:tcW w:w="851" w:type="dxa"/>
          </w:tcPr>
          <w:p w:rsidR="006D6B0F" w:rsidRDefault="006D6B0F" w:rsidP="00CE07F5"/>
        </w:tc>
        <w:tc>
          <w:tcPr>
            <w:tcW w:w="708" w:type="dxa"/>
          </w:tcPr>
          <w:p w:rsidR="006D6B0F" w:rsidRDefault="006D6B0F" w:rsidP="00CE07F5">
            <w:pPr>
              <w:rPr>
                <w:rFonts w:hint="eastAsia"/>
              </w:rPr>
            </w:pPr>
          </w:p>
        </w:tc>
        <w:tc>
          <w:tcPr>
            <w:tcW w:w="709" w:type="dxa"/>
          </w:tcPr>
          <w:p w:rsidR="006D6B0F" w:rsidRDefault="006D6B0F" w:rsidP="00CE07F5">
            <w:pPr>
              <w:rPr>
                <w:rFonts w:hint="eastAsia"/>
              </w:rPr>
            </w:pPr>
          </w:p>
        </w:tc>
      </w:tr>
      <w:tr w:rsidR="006D6B0F" w:rsidTr="00CE07F5">
        <w:tc>
          <w:tcPr>
            <w:tcW w:w="1134" w:type="dxa"/>
          </w:tcPr>
          <w:p w:rsidR="006D6B0F" w:rsidRDefault="006D6B0F" w:rsidP="00CE07F5">
            <w:pPr>
              <w:rPr>
                <w:rFonts w:hint="eastAsia"/>
              </w:rPr>
            </w:pPr>
          </w:p>
        </w:tc>
        <w:tc>
          <w:tcPr>
            <w:tcW w:w="993" w:type="dxa"/>
          </w:tcPr>
          <w:p w:rsidR="006D6B0F" w:rsidRDefault="006D6B0F" w:rsidP="00CE07F5">
            <w:pPr>
              <w:rPr>
                <w:rFonts w:hint="eastAsia"/>
              </w:rPr>
            </w:pPr>
          </w:p>
        </w:tc>
        <w:tc>
          <w:tcPr>
            <w:tcW w:w="1134" w:type="dxa"/>
          </w:tcPr>
          <w:p w:rsidR="006D6B0F" w:rsidRDefault="006D6B0F" w:rsidP="00CE07F5">
            <w:pPr>
              <w:rPr>
                <w:rFonts w:hint="eastAsia"/>
              </w:rPr>
            </w:pPr>
          </w:p>
        </w:tc>
        <w:tc>
          <w:tcPr>
            <w:tcW w:w="456" w:type="dxa"/>
          </w:tcPr>
          <w:p w:rsidR="006D6B0F" w:rsidRDefault="006D6B0F" w:rsidP="00CE07F5">
            <w:pPr>
              <w:rPr>
                <w:rFonts w:hint="eastAsia"/>
              </w:rPr>
            </w:pPr>
          </w:p>
        </w:tc>
        <w:tc>
          <w:tcPr>
            <w:tcW w:w="678" w:type="dxa"/>
          </w:tcPr>
          <w:p w:rsidR="006D6B0F" w:rsidRDefault="006D6B0F" w:rsidP="00CE07F5"/>
        </w:tc>
        <w:tc>
          <w:tcPr>
            <w:tcW w:w="1559" w:type="dxa"/>
          </w:tcPr>
          <w:p w:rsidR="006D6B0F" w:rsidRDefault="006D6B0F" w:rsidP="00CE07F5">
            <w:pPr>
              <w:rPr>
                <w:rFonts w:hint="eastAsia"/>
              </w:rPr>
            </w:pPr>
          </w:p>
        </w:tc>
        <w:tc>
          <w:tcPr>
            <w:tcW w:w="567" w:type="dxa"/>
          </w:tcPr>
          <w:p w:rsidR="006D6B0F" w:rsidRDefault="006D6B0F" w:rsidP="00CE07F5">
            <w:pPr>
              <w:rPr>
                <w:rFonts w:hint="eastAsia"/>
              </w:rPr>
            </w:pPr>
          </w:p>
        </w:tc>
        <w:tc>
          <w:tcPr>
            <w:tcW w:w="1276" w:type="dxa"/>
          </w:tcPr>
          <w:p w:rsidR="006D6B0F" w:rsidRDefault="006D6B0F" w:rsidP="00CE07F5">
            <w:pPr>
              <w:rPr>
                <w:rFonts w:hint="eastAsia"/>
              </w:rPr>
            </w:pPr>
          </w:p>
        </w:tc>
        <w:tc>
          <w:tcPr>
            <w:tcW w:w="992" w:type="dxa"/>
          </w:tcPr>
          <w:p w:rsidR="006D6B0F" w:rsidRDefault="006D6B0F" w:rsidP="00CE07F5">
            <w:pPr>
              <w:rPr>
                <w:rFonts w:hint="eastAsia"/>
              </w:rPr>
            </w:pPr>
          </w:p>
        </w:tc>
        <w:tc>
          <w:tcPr>
            <w:tcW w:w="851" w:type="dxa"/>
          </w:tcPr>
          <w:p w:rsidR="006D6B0F" w:rsidRDefault="006D6B0F" w:rsidP="00CE07F5"/>
        </w:tc>
        <w:tc>
          <w:tcPr>
            <w:tcW w:w="708" w:type="dxa"/>
          </w:tcPr>
          <w:p w:rsidR="006D6B0F" w:rsidRDefault="006D6B0F" w:rsidP="00CE07F5">
            <w:pPr>
              <w:rPr>
                <w:rFonts w:hint="eastAsia"/>
              </w:rPr>
            </w:pPr>
          </w:p>
        </w:tc>
        <w:tc>
          <w:tcPr>
            <w:tcW w:w="709" w:type="dxa"/>
          </w:tcPr>
          <w:p w:rsidR="006D6B0F" w:rsidRDefault="006D6B0F" w:rsidP="00CE07F5">
            <w:pPr>
              <w:rPr>
                <w:rFonts w:hint="eastAsia"/>
              </w:rPr>
            </w:pPr>
          </w:p>
        </w:tc>
      </w:tr>
    </w:tbl>
    <w:p w:rsidR="006D6B0F" w:rsidRDefault="006D6B0F" w:rsidP="006D6B0F">
      <w:pPr>
        <w:rPr>
          <w:rFonts w:hint="eastAsia"/>
        </w:rPr>
      </w:pPr>
    </w:p>
    <w:p w:rsidR="006D6B0F" w:rsidRPr="0000169C" w:rsidRDefault="006D6B0F" w:rsidP="006D6B0F"/>
    <w:p w:rsidR="006D6B0F" w:rsidRPr="00AA0F02" w:rsidRDefault="006D6B0F" w:rsidP="006D6B0F">
      <w:pPr>
        <w:spacing w:line="440" w:lineRule="exact"/>
        <w:ind w:firstLineChars="200" w:firstLine="560"/>
        <w:rPr>
          <w:rFonts w:ascii="仿宋_GB2312" w:eastAsia="仿宋_GB2312" w:hint="eastAsia"/>
          <w:sz w:val="28"/>
          <w:szCs w:val="28"/>
        </w:rPr>
      </w:pPr>
    </w:p>
    <w:p w:rsidR="001331C4" w:rsidRDefault="001331C4"/>
    <w:sectPr w:rsidR="001331C4" w:rsidSect="001331C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D6B0F"/>
    <w:rsid w:val="001331C4"/>
    <w:rsid w:val="001A37CC"/>
    <w:rsid w:val="00596B5F"/>
    <w:rsid w:val="006B16F9"/>
    <w:rsid w:val="006D6B0F"/>
    <w:rsid w:val="00BD6CAC"/>
    <w:rsid w:val="00DE40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B0F"/>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6D6B0F"/>
    <w:pPr>
      <w:spacing w:after="120"/>
    </w:pPr>
    <w:rPr>
      <w:szCs w:val="24"/>
    </w:rPr>
  </w:style>
  <w:style w:type="character" w:customStyle="1" w:styleId="Char">
    <w:name w:val="正文文本 Char"/>
    <w:basedOn w:val="a0"/>
    <w:link w:val="a3"/>
    <w:rsid w:val="006D6B0F"/>
    <w:rPr>
      <w:rFonts w:ascii="Times New Roman" w:eastAsia="宋体" w:hAnsi="Times New Roman" w:cs="Times New Roman"/>
      <w:szCs w:val="24"/>
    </w:rPr>
  </w:style>
  <w:style w:type="table" w:styleId="a4">
    <w:name w:val="Table Grid"/>
    <w:basedOn w:val="a1"/>
    <w:uiPriority w:val="59"/>
    <w:rsid w:val="006D6B0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138</Words>
  <Characters>790</Characters>
  <Application>Microsoft Office Word</Application>
  <DocSecurity>0</DocSecurity>
  <Lines>6</Lines>
  <Paragraphs>1</Paragraphs>
  <ScaleCrop>false</ScaleCrop>
  <Company>Microsoft</Company>
  <LinksUpToDate>false</LinksUpToDate>
  <CharactersWithSpaces>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unknown</cp:lastModifiedBy>
  <cp:revision>2</cp:revision>
  <dcterms:created xsi:type="dcterms:W3CDTF">2013-06-05T03:22:00Z</dcterms:created>
  <dcterms:modified xsi:type="dcterms:W3CDTF">2013-06-05T03:22:00Z</dcterms:modified>
</cp:coreProperties>
</file>